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367C0" w:rsidRPr="001367C0" w:rsidRDefault="001367C0" w:rsidP="001367C0">
      <w:pPr>
        <w:shd w:val="clear" w:color="auto" w:fill="FFFFFF"/>
        <w:spacing w:before="100" w:beforeAutospacing="1" w:after="100" w:afterAutospacing="1" w:line="240" w:lineRule="auto"/>
        <w:jc w:val="center"/>
        <w:rPr>
          <w:rFonts w:ascii="Times New Roman" w:eastAsia="Times New Roman" w:hAnsi="Times New Roman" w:cs="Times New Roman"/>
          <w:b/>
          <w:sz w:val="36"/>
          <w:szCs w:val="36"/>
          <w:lang w:eastAsia="it-IT"/>
        </w:rPr>
      </w:pPr>
      <w:r w:rsidRPr="001367C0">
        <w:rPr>
          <w:rFonts w:ascii="Times New Roman" w:eastAsia="Times New Roman" w:hAnsi="Times New Roman" w:cs="Times New Roman"/>
          <w:b/>
          <w:sz w:val="36"/>
          <w:szCs w:val="36"/>
          <w:lang w:eastAsia="it-IT"/>
        </w:rPr>
        <w:fldChar w:fldCharType="begin"/>
      </w:r>
      <w:r w:rsidRPr="001367C0">
        <w:rPr>
          <w:rFonts w:ascii="Times New Roman" w:eastAsia="Times New Roman" w:hAnsi="Times New Roman" w:cs="Times New Roman"/>
          <w:b/>
          <w:sz w:val="36"/>
          <w:szCs w:val="36"/>
          <w:lang w:eastAsia="it-IT"/>
        </w:rPr>
        <w:instrText xml:space="preserve"> HYPERLINK "https://www.medicoeleggi.com/argomenti000/italia2020/412227.htm" </w:instrText>
      </w:r>
      <w:r w:rsidRPr="001367C0">
        <w:rPr>
          <w:rFonts w:ascii="Times New Roman" w:eastAsia="Times New Roman" w:hAnsi="Times New Roman" w:cs="Times New Roman"/>
          <w:b/>
          <w:sz w:val="36"/>
          <w:szCs w:val="36"/>
          <w:lang w:eastAsia="it-IT"/>
        </w:rPr>
        <w:fldChar w:fldCharType="separate"/>
      </w:r>
      <w:r w:rsidRPr="001367C0">
        <w:rPr>
          <w:rFonts w:ascii="Times New Roman" w:eastAsia="Times New Roman" w:hAnsi="Times New Roman" w:cs="Times New Roman"/>
          <w:b/>
          <w:sz w:val="36"/>
          <w:szCs w:val="36"/>
          <w:u w:val="single"/>
          <w:lang w:eastAsia="it-IT"/>
        </w:rPr>
        <w:t>(Decreto-legge n. 23, 8 aprile 2020 – articolo 38)</w:t>
      </w:r>
      <w:r w:rsidRPr="001367C0">
        <w:rPr>
          <w:rFonts w:ascii="Times New Roman" w:eastAsia="Times New Roman" w:hAnsi="Times New Roman" w:cs="Times New Roman"/>
          <w:b/>
          <w:sz w:val="36"/>
          <w:szCs w:val="36"/>
          <w:lang w:eastAsia="it-IT"/>
        </w:rPr>
        <w:fldChar w:fldCharType="end"/>
      </w:r>
    </w:p>
    <w:bookmarkEnd w:id="0"/>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 xml:space="preserve">1. In considerazione della temporanea sospensione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immediato della quota capitaria/oraria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 </w:t>
      </w:r>
      <w:proofErr w:type="spellStart"/>
      <w:r w:rsidRPr="001367C0">
        <w:rPr>
          <w:rFonts w:ascii="Times New Roman" w:eastAsia="Times New Roman" w:hAnsi="Times New Roman" w:cs="Times New Roman"/>
          <w:sz w:val="27"/>
          <w:szCs w:val="27"/>
          <w:lang w:eastAsia="it-IT"/>
        </w:rPr>
        <w:t>nonchè</w:t>
      </w:r>
      <w:proofErr w:type="spellEnd"/>
      <w:r w:rsidRPr="001367C0">
        <w:rPr>
          <w:rFonts w:ascii="Times New Roman" w:eastAsia="Times New Roman" w:hAnsi="Times New Roman" w:cs="Times New Roman"/>
          <w:sz w:val="27"/>
          <w:szCs w:val="27"/>
          <w:lang w:eastAsia="it-IT"/>
        </w:rPr>
        <w:t xml:space="preserve"> i relativi arretrati.</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3. Il trattamento economico di cui al comma 1 viene erogato anche per garantire la reperibilità a distanza dei medici per tutta la giornata, anche con l'ausilio del personale di studio, in modo da contenere il contatto diretto e conseguentemente limitare i rischi di contagio dei medici e del personale stesso.</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5. Le Regioni possono impegnare il 20 per cento dei fondi ripartiti di cui all'</w:t>
      </w:r>
      <w:hyperlink r:id="rId4" w:anchor="449" w:history="1">
        <w:r w:rsidRPr="001367C0">
          <w:rPr>
            <w:rFonts w:ascii="Times New Roman" w:eastAsia="Times New Roman" w:hAnsi="Times New Roman" w:cs="Times New Roman"/>
            <w:sz w:val="27"/>
            <w:szCs w:val="27"/>
            <w:u w:val="single"/>
            <w:lang w:eastAsia="it-IT"/>
          </w:rPr>
          <w:t>articolo 1, comma 449, della legge 27 dicembre 2019, n. 160</w:t>
        </w:r>
      </w:hyperlink>
      <w:r w:rsidRPr="001367C0">
        <w:rPr>
          <w:rFonts w:ascii="Times New Roman" w:eastAsia="Times New Roman" w:hAnsi="Times New Roman" w:cs="Times New Roman"/>
          <w:sz w:val="27"/>
          <w:szCs w:val="27"/>
          <w:lang w:eastAsia="it-IT"/>
        </w:rPr>
        <w:t xml:space="preserve">, per l'acquisto e la fornitura ai medici di </w:t>
      </w:r>
      <w:proofErr w:type="spellStart"/>
      <w:r w:rsidRPr="001367C0">
        <w:rPr>
          <w:rFonts w:ascii="Times New Roman" w:eastAsia="Times New Roman" w:hAnsi="Times New Roman" w:cs="Times New Roman"/>
          <w:sz w:val="27"/>
          <w:szCs w:val="27"/>
          <w:lang w:eastAsia="it-IT"/>
        </w:rPr>
        <w:t>pulsiossimetri</w:t>
      </w:r>
      <w:proofErr w:type="spellEnd"/>
      <w:r w:rsidRPr="001367C0">
        <w:rPr>
          <w:rFonts w:ascii="Times New Roman" w:eastAsia="Times New Roman" w:hAnsi="Times New Roman" w:cs="Times New Roman"/>
          <w:sz w:val="27"/>
          <w:szCs w:val="27"/>
          <w:lang w:eastAsia="it-IT"/>
        </w:rPr>
        <w:t xml:space="preserve"> che permettano, previa consegna al paziente se necessario, la valutazione a distanza della saturazione di ossigeno e della frequenza cardiaca durante il </w:t>
      </w:r>
      <w:proofErr w:type="spellStart"/>
      <w:r w:rsidRPr="001367C0">
        <w:rPr>
          <w:rFonts w:ascii="Times New Roman" w:eastAsia="Times New Roman" w:hAnsi="Times New Roman" w:cs="Times New Roman"/>
          <w:sz w:val="27"/>
          <w:szCs w:val="27"/>
          <w:lang w:eastAsia="it-IT"/>
        </w:rPr>
        <w:t>videoconsulto</w:t>
      </w:r>
      <w:proofErr w:type="spellEnd"/>
      <w:r w:rsidRPr="001367C0">
        <w:rPr>
          <w:rFonts w:ascii="Times New Roman" w:eastAsia="Times New Roman" w:hAnsi="Times New Roman" w:cs="Times New Roman"/>
          <w:sz w:val="27"/>
          <w:szCs w:val="27"/>
          <w:lang w:eastAsia="it-IT"/>
        </w:rPr>
        <w:t>. Il medico si avvarrà delle fasi di osservazione e dei segni riscontrati, come dei sintomi riferiti dal paziente, per un orientamento che definisca le successive azioni cliniche necessarie in accordo con i percorsi definiti a livello regionale.</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 xml:space="preserve">6. Per le medesime finalità di cui al comma 1 è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w:t>
      </w:r>
      <w:r w:rsidRPr="001367C0">
        <w:rPr>
          <w:rFonts w:ascii="Times New Roman" w:eastAsia="Times New Roman" w:hAnsi="Times New Roman" w:cs="Times New Roman"/>
          <w:sz w:val="27"/>
          <w:szCs w:val="27"/>
          <w:lang w:eastAsia="it-IT"/>
        </w:rPr>
        <w:lastRenderedPageBreak/>
        <w:t>luglio 2019 su proposta della Conferenza delle Regioni e delle Province autonome e parere positivo del Governo, riferiti al totale incrementale previsto per il 2018.</w:t>
      </w:r>
    </w:p>
    <w:p w:rsidR="001367C0" w:rsidRPr="001367C0" w:rsidRDefault="001367C0" w:rsidP="001367C0">
      <w:pPr>
        <w:shd w:val="clear" w:color="auto" w:fill="FFFFFF"/>
        <w:spacing w:before="100" w:beforeAutospacing="1" w:after="100" w:afterAutospacing="1" w:line="240" w:lineRule="auto"/>
        <w:rPr>
          <w:rFonts w:ascii="Times New Roman" w:eastAsia="Times New Roman" w:hAnsi="Times New Roman" w:cs="Times New Roman"/>
          <w:sz w:val="27"/>
          <w:szCs w:val="27"/>
          <w:lang w:eastAsia="it-IT"/>
        </w:rPr>
      </w:pPr>
      <w:r w:rsidRPr="001367C0">
        <w:rPr>
          <w:rFonts w:ascii="Times New Roman" w:eastAsia="Times New Roman" w:hAnsi="Times New Roman" w:cs="Times New Roman"/>
          <w:sz w:val="27"/>
          <w:szCs w:val="27"/>
          <w:lang w:eastAsia="it-IT"/>
        </w:rPr>
        <w:t>7. Agli oneri derivanti dal presente articolo si provvede nell'ambito delle risorse finanziarie disponibili a legislazione vigente.</w:t>
      </w:r>
    </w:p>
    <w:p w:rsidR="00893077" w:rsidRDefault="001367C0"/>
    <w:sectPr w:rsidR="008930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C0"/>
    <w:rsid w:val="001367C0"/>
    <w:rsid w:val="00406602"/>
    <w:rsid w:val="00B1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8736-2BFD-4944-AEDF-71DAA391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6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6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oeleggi.com/argomenti000/italia2019/41162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Sabato</dc:creator>
  <cp:keywords/>
  <dc:description/>
  <cp:lastModifiedBy>Antonio Sabato</cp:lastModifiedBy>
  <cp:revision>1</cp:revision>
  <dcterms:created xsi:type="dcterms:W3CDTF">2020-06-07T09:42:00Z</dcterms:created>
  <dcterms:modified xsi:type="dcterms:W3CDTF">2020-06-07T09:44:00Z</dcterms:modified>
</cp:coreProperties>
</file>